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88" w:lineRule="auto"/>
        <w:ind w:left="120" w:right="250"/>
        <w:jc w:val="center"/>
        <w:rPr>
          <w:rFonts w:hint="eastAsia" w:ascii="微软雅黑" w:hAnsi="微软雅黑" w:eastAsia="微软雅黑" w:cs="微软雅黑"/>
          <w:b/>
          <w:bCs/>
          <w:sz w:val="22"/>
          <w:szCs w:val="22"/>
          <w:lang w:val="en-US" w:eastAsia="zh-CN"/>
        </w:rPr>
      </w:pPr>
    </w:p>
    <w:p>
      <w:pPr>
        <w:pStyle w:val="2"/>
        <w:spacing w:line="388" w:lineRule="auto"/>
        <w:ind w:left="120" w:right="250"/>
        <w:jc w:val="center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六爻占卜的易经基础知识（一）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一、十天干、十二地支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597525" cy="4766945"/>
            <wp:effectExtent l="0" t="0" r="3175" b="14605"/>
            <wp:docPr id="3" name="图片 3" descr="十天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十天干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476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1、十天干：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十天干分别是甲、乙、丙、丁、戊、己、庚、辛、壬、癸；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甲乙为东方木，甲为栋梁之木，乙为花果之木。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丙丁为南方火，丙为太阳之火，丁为灯烛之火。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戊己为中央土，戊为城墙之土，己为田园之土。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庚辛为西方金，庚为斧钺之金，辛为首饰之金。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壬癸为北方水，壬为江河之水，癸为雨露之水。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十天干也可分为甲、丙、戊、庚、壬为阳干其性刚强，乙、丁、己、辛、癸为阴干其性柔弱。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诗曰：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春季甲乙东方木，夏季丙丁南方火；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秋季庚辛西方金，冬季壬癸北方水；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戊己中央四季土。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注：一般天干主要用于排星煞、六神、旬空之用，所以不用特别掌握其属性，只了解即可。因为单以地支的五行生克论吉凶，已经能达到一定的准确目的。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2、十二地支：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十二地支分别是子、丑、寅、卯、辰、巳、午、未、申、酉、戌、亥。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596890" cy="4895215"/>
            <wp:effectExtent l="0" t="0" r="3810" b="635"/>
            <wp:docPr id="5" name="图片 5" descr="十二地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十二地支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6890" cy="489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子、亥为北方水，子（鼠）属阳水，亥（猪）属阴水。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寅、卯为东方木，寅（虎）属阳木，卯（兔）属阴木。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巳、午为南方火，午（马）属阳火，巳（蛇）属阴火。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 xml:space="preserve">申、酉为西方金，申（猴）属阳金，酉（鸡）属阴金。 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辰、未、戌、丑土为中央土，辰（龙）、戌（狗）属阳土， 丑（牛）、未（羊）属阴土。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 xml:space="preserve">十二地支也可分为子、寅、辰、午、申、戌为六阳支，丑、卯、巳、未、酉、亥为六阴支。 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其中子、午、卯、酉称为四正（又称四仲），寅、申、巳、亥称为四孟（又称四长生），辰、戌、丑、未称为四季（又称四墓库，辰为水、土之墓、戌为火墓、丑为金墓、未为木墓）。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3240" cy="5050155"/>
            <wp:effectExtent l="0" t="0" r="16510" b="17145"/>
            <wp:docPr id="7" name="图片 7" descr="12支排列顺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2支排列顺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505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注：上表用于预测的各个月令，于每年公历的月份，相对误差在一天左右，如每年的立春，也就是寅月的开始，不是在2月4号就是在2月5号；另时间的标注，专门指的是北京时间。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3、十二地支与身体脏腑及部位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子属膀胱水道耳，丑为胞肚及脾乡，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寅胆发脉并两手，卯本十指内肝方，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辰土为脾肩胸类，巳面齿咽下尻肛，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午火精神司眼目，未土胃脘膈脊梁，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申金大肠经络肺，酉中精血小肠藏，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戌土命门腿踝足，亥水为头及肾囊。</w:t>
      </w:r>
    </w:p>
    <w:p>
      <w:pPr>
        <w:pStyle w:val="2"/>
        <w:numPr>
          <w:ilvl w:val="0"/>
          <w:numId w:val="1"/>
        </w:numPr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十二地支的具体运用</w:t>
      </w:r>
    </w:p>
    <w:p>
      <w:pPr>
        <w:pStyle w:val="2"/>
        <w:numPr>
          <w:ilvl w:val="0"/>
          <w:numId w:val="0"/>
        </w:numPr>
        <w:spacing w:line="388" w:lineRule="auto"/>
        <w:ind w:right="250" w:rightChars="0"/>
        <w:jc w:val="both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5598795" cy="2275840"/>
            <wp:effectExtent l="0" t="0" r="1905" b="10160"/>
            <wp:docPr id="8" name="图片 8" descr="地支六合、六冲、三合、相刑、相害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地支六合、六冲、三合、相刑、相害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spacing w:line="388" w:lineRule="auto"/>
        <w:ind w:right="250" w:rightChars="0"/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地支六合、六冲、三合、相刑、相害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 xml:space="preserve">1、地支六合 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子丑（合）, 午未（合）, 寅亥（合）, 卯戌（合）, 辰酉（合）, 巳申(合)。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注：古筮六爻有合化论，但本门课程不需要掌握合化理论，主要是为了方便精简实用。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 xml:space="preserve">2、地支六冲 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子午(冲), 丑未(冲), 寅申(冲), 卯酉（冲）, 辰戌(冲), 巳亥(冲)。</w:t>
      </w:r>
    </w:p>
    <w:p>
      <w:pPr>
        <w:pStyle w:val="2"/>
        <w:spacing w:line="388" w:lineRule="auto"/>
        <w:ind w:left="0" w:leftChars="0" w:right="250" w:firstLine="0" w:firstLineChars="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3、地支三合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申子辰合出子水局, 亥卯未合出卯木局, 寅午戌合出午火局, 巳酉丑合出酉金局。</w:t>
      </w:r>
    </w:p>
    <w:p>
      <w:pPr>
        <w:pStyle w:val="2"/>
        <w:spacing w:line="388" w:lineRule="auto"/>
        <w:ind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4、地支相刑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子、卯为无礼之刑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寅、巳、申为无恩之刑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丑、戌、未为持势之刑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辰、午、酉、亥为自刑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注：相刑的信息，多只应于卦象的应期与细节分析。</w:t>
      </w:r>
    </w:p>
    <w:p>
      <w:pPr>
        <w:pStyle w:val="2"/>
        <w:spacing w:line="388" w:lineRule="auto"/>
        <w:ind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5、地支相害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寅巳相害、卯辰相害、未子相害、申亥相害、酉戌相害、丑午相害。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注：相害之爻是规律的，其规律就是“与他合者相冲、与他冲着相合”。比如，寅巳相害，巳冲寅亥相合的亥，巳合寅申相冲的申等等。一般相害多体现彼此相互的猜忌、拖累、难以沟通融合的细节寓意。主要起到分析细节层面，对于断吉凶没有决定意义。</w:t>
      </w:r>
    </w:p>
    <w:p>
      <w:pPr>
        <w:pStyle w:val="2"/>
        <w:numPr>
          <w:ilvl w:val="0"/>
          <w:numId w:val="2"/>
        </w:numPr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三会局</w:t>
      </w:r>
    </w:p>
    <w:p>
      <w:pPr>
        <w:pStyle w:val="2"/>
        <w:numPr>
          <w:ilvl w:val="0"/>
          <w:numId w:val="0"/>
        </w:numPr>
        <w:spacing w:line="388" w:lineRule="auto"/>
        <w:ind w:right="250" w:rightChars="0"/>
        <w:jc w:val="center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714625" cy="3571875"/>
            <wp:effectExtent l="0" t="0" r="9525" b="9525"/>
            <wp:docPr id="9" name="图片 9" descr="三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三会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会，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在细节上是汇聚、会合之意。三会局：寅卯辰三会木局；巳午未三会火局；申酉戌三会金局；亥子丑三会水局。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和三合局有些相似。三合局能在吉凶判断层面成局，从而影响卦的吉凶趋势。三会局即使成局，也只能作为应期与细节分析层面的信息。并不能上升到吉凶判断上来。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7、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半合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是指三合局中三个元素的两两组合。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从巳酉丑三合引申出：巳火与酉金半合、酉金与丑土半合、丑土与巳火半合。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从亥卯未三合引申出：亥水与卯木半合、卯木与未土半合、未土与亥水半合。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从申子辰三合引申出：申金与子水半合、子水与辰土半合、辰土与申金半合。</w:t>
      </w:r>
    </w:p>
    <w:p>
      <w:pPr>
        <w:pStyle w:val="2"/>
        <w:spacing w:line="388" w:lineRule="auto"/>
        <w:ind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从寅午戌三合引申出：寅木与午火半合、午火与戌土半合、戌土与寅木半合。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三、五行</w:t>
      </w:r>
      <w:bookmarkStart w:id="0" w:name="_GoBack"/>
      <w:bookmarkEnd w:id="0"/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1、五行分别是木、火、土、金、水，五行有相生相克的特点，其规律是旁者相生，隔者相克，循环不息。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2、五行相生:木生火，火生土，土生金，金生水，水生木。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5780" cy="3434715"/>
            <wp:effectExtent l="0" t="0" r="13970" b="13335"/>
            <wp:docPr id="10" name="图片 10" descr="五行相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五行相生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木材经引燃就生火，木材经火烧光而成灰烬，变成土壤；矿土中含有金属矿物；成以金属器具挖掘水源；以水去灌溉花木，促其成长。</w:t>
      </w:r>
    </w:p>
    <w:p>
      <w:pPr>
        <w:pStyle w:val="2"/>
        <w:numPr>
          <w:ilvl w:val="0"/>
          <w:numId w:val="3"/>
        </w:numPr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五行相克: 木克土， 土克水,，水克火，火克金，金克木。</w:t>
      </w:r>
    </w:p>
    <w:p>
      <w:pPr>
        <w:pStyle w:val="2"/>
        <w:numPr>
          <w:ilvl w:val="0"/>
          <w:numId w:val="0"/>
        </w:numPr>
        <w:spacing w:line="388" w:lineRule="auto"/>
        <w:ind w:right="250" w:rightChars="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6415" cy="3519805"/>
            <wp:effectExtent l="0" t="0" r="13335" b="4445"/>
            <wp:docPr id="11" name="图片 11" descr="五行相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五行相克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花木之根能穿透土壤；土壤、提防可以阻挡水的流势；水能够浇熄燃烧之火；燃烧之火可以溶化金属器物；刀斧能够砍伐花木。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四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、五行在细节分析层面的应用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1、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木：代表筋爪或肝胆神经系统；方位为东方、时令春；主仁、代表逻辑、调理、细致。寓意有慈悲与奉献；比喻教育、文化事业、园艺、培训、管理、书籍、服装服饰、办公及木质等行业。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2、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火：代表血脉心脑系统：方位为南、时令夏；主礼、善发扬、代表短期、热点。寓意社交与潮流；比喻商业、传播、媒体、电力、电信、网络、酒店、公关、营销等行业。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3、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土：代表肌腱与消化系统；方位居中、时令长夏；主信、善转化、代表时间、领域、寓意信用与应变；比喻农牧、土地、地理、建筑、房地产、土特产行业。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4、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金：代表皮毛与呼吸系统；方位为西、时令秋；主义、善收获、代表硬朗、粗犷、权威寓意义气与服从；比喻公检法、行政、军事、金融、财务、机械、武职、金属类等行业。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5、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水：代表骨发与内分泌系统：方位为北、时令冬；主智、善收藏、代表长期、隐瞒、创意、寓意智慧与忍耐；比喻水利、运输、物流、贸易、旅游、冷饮、水类等行业。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</w:p>
    <w:sectPr>
      <w:headerReference r:id="rId3" w:type="default"/>
      <w:pgSz w:w="11910" w:h="16840"/>
      <w:pgMar w:top="3160" w:right="1400" w:bottom="280" w:left="1680" w:header="106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w:rPr>
        <w:sz w:val="30"/>
      </w:rPr>
      <w:pict>
        <v:shape id="PowerPlusWaterMarkObject206117" o:spid="_x0000_s4097" o:spt="136" type="#_x0000_t136" style="position:absolute;left:0pt;height:85.65pt;width:538.65pt;mso-position-horizontal:center;mso-position-horizontal-relative:margin;mso-position-vertical:center;mso-position-vertical-relative:margin;rotation:-2949120f;z-index:-251771904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中观国学 内部资料" style="font-family:微软雅黑;font-size:36pt;v-same-letter-heights:f;v-text-align:center;"/>
        </v:shape>
      </w:pict>
    </w:r>
    <w:r>
      <w:drawing>
        <wp:anchor distT="0" distB="0" distL="0" distR="0" simplePos="0" relativeHeight="251543552" behindDoc="1" locked="0" layoutInCell="1" allowOverlap="1">
          <wp:simplePos x="0" y="0"/>
          <wp:positionH relativeFrom="page">
            <wp:posOffset>1313180</wp:posOffset>
          </wp:positionH>
          <wp:positionV relativeFrom="page">
            <wp:posOffset>672465</wp:posOffset>
          </wp:positionV>
          <wp:extent cx="4927600" cy="11823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27430" cy="1182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4098" o:spid="_x0000_s4098" o:spt="20" style="position:absolute;left:0pt;margin-left:88.55pt;margin-top:157.9pt;height:0pt;width:418.25pt;mso-position-horizontal-relative:page;mso-position-vertical-relative:page;z-index:-251771904;mso-width-relative:page;mso-height-relative:page;" stroked="t" coordsize="21600,21600">
          <v:path arrowok="t"/>
          <v:fill focussize="0,0"/>
          <v:stroke weight="0.72pt" color="#000000"/>
          <v:imagedata o:title=""/>
          <o:lock v:ext="edit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63D3"/>
    <w:multiLevelType w:val="singleLevel"/>
    <w:tmpl w:val="01C263D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B81885A"/>
    <w:multiLevelType w:val="singleLevel"/>
    <w:tmpl w:val="0B81885A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7376B32E"/>
    <w:multiLevelType w:val="singleLevel"/>
    <w:tmpl w:val="7376B32E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00752338"/>
    <w:rsid w:val="0FAF62D3"/>
    <w:rsid w:val="15FB4421"/>
    <w:rsid w:val="17073B81"/>
    <w:rsid w:val="259721CA"/>
    <w:rsid w:val="267D1EC6"/>
    <w:rsid w:val="2CB65844"/>
    <w:rsid w:val="369F0287"/>
    <w:rsid w:val="4671154C"/>
    <w:rsid w:val="47816F9B"/>
    <w:rsid w:val="50661931"/>
    <w:rsid w:val="57AC4A6A"/>
    <w:rsid w:val="63AF7641"/>
    <w:rsid w:val="72AC204B"/>
    <w:rsid w:val="7AF85BBF"/>
    <w:rsid w:val="7B0B5389"/>
    <w:rsid w:val="7C1645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??" w:hAnsi="??" w:cs="宋体"/>
      <w:color w:val="auto"/>
      <w:kern w:val="0"/>
      <w:sz w:val="21"/>
      <w:szCs w:val="21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2020-11-12T03:22:00Z</dcterms:created>
  <dc:creator>中观国学教务二</dc:creator>
  <cp:lastModifiedBy>孙米粉</cp:lastModifiedBy>
  <dcterms:modified xsi:type="dcterms:W3CDTF">2020-12-09T05:41:38Z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2020-11-12T00:00:00Z</vt:filetime>
  </property>
  <property fmtid="{D5CDD505-2E9C-101B-9397-08002B2CF9AE}" pid="5" name="KSOProductBuildVer">
    <vt:lpwstr>2052-11.1.0.10132</vt:lpwstr>
  </property>
</Properties>
</file>